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8F31">
      <w:pPr>
        <w:snapToGrid w:val="0"/>
        <w:spacing w:before="156" w:beforeLines="50" w:after="156" w:afterLines="50"/>
        <w:jc w:val="center"/>
        <w:rPr>
          <w:rFonts w:ascii="楷体_GB2312" w:eastAsia="楷体_GB2312"/>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r>
        <w:rPr>
          <w:rFonts w:hint="eastAsia" w:ascii="楷体_GB2312" w:eastAsia="楷体_GB2312"/>
          <w:sz w:val="28"/>
          <w:szCs w:val="28"/>
          <w:lang w:val="en-US" w:eastAsia="zh-CN"/>
        </w:rPr>
        <w:t xml:space="preserve"> </w:t>
      </w:r>
      <w:r>
        <w:rPr>
          <w:rFonts w:hint="eastAsia" w:eastAsia="黑体"/>
          <w:kern w:val="0"/>
          <w:sz w:val="28"/>
        </w:rPr>
        <w:t>资源环境学院20</w:t>
      </w:r>
      <w:r>
        <w:rPr>
          <w:rFonts w:hint="eastAsia" w:eastAsia="黑体"/>
          <w:kern w:val="0"/>
          <w:sz w:val="28"/>
          <w:lang w:val="en-US" w:eastAsia="zh-CN"/>
        </w:rPr>
        <w:t>24</w:t>
      </w:r>
      <w:r>
        <w:rPr>
          <w:rFonts w:hint="eastAsia" w:eastAsia="黑体"/>
          <w:kern w:val="0"/>
          <w:sz w:val="28"/>
        </w:rPr>
        <w:t>-20</w:t>
      </w:r>
      <w:r>
        <w:rPr>
          <w:rFonts w:hint="eastAsia" w:eastAsia="黑体"/>
          <w:kern w:val="0"/>
          <w:sz w:val="28"/>
          <w:lang w:val="en-US" w:eastAsia="zh-CN"/>
        </w:rPr>
        <w:t>25</w:t>
      </w:r>
      <w:bookmarkStart w:id="0" w:name="_GoBack"/>
      <w:bookmarkEnd w:id="0"/>
      <w:r>
        <w:rPr>
          <w:rFonts w:hint="eastAsia" w:eastAsia="黑体"/>
          <w:kern w:val="0"/>
          <w:sz w:val="28"/>
        </w:rPr>
        <w:t>年度班主任个人自评表</w:t>
      </w:r>
    </w:p>
    <w:p w14:paraId="728CDA52">
      <w:pPr>
        <w:rPr>
          <w:rFonts w:eastAsia="仿宋_GB2312"/>
          <w:b/>
          <w:sz w:val="24"/>
        </w:rPr>
      </w:pPr>
      <w:r>
        <w:rPr>
          <w:rFonts w:hint="eastAsia" w:eastAsia="仿宋_GB2312"/>
          <w:b/>
          <w:sz w:val="24"/>
        </w:rPr>
        <w:t>班主任姓名：             所带班级：           填表日期：</w:t>
      </w:r>
      <w:r>
        <w:rPr>
          <w:rFonts w:eastAsia="仿宋_GB2312"/>
          <w:b/>
          <w:sz w:val="24"/>
        </w:rPr>
        <w:t>20</w:t>
      </w:r>
      <w:r>
        <w:rPr>
          <w:rFonts w:hint="eastAsia" w:eastAsia="仿宋_GB2312"/>
          <w:b/>
          <w:sz w:val="24"/>
          <w:lang w:val="en-US" w:eastAsia="zh-CN"/>
        </w:rPr>
        <w:t xml:space="preserve">  </w:t>
      </w:r>
      <w:r>
        <w:rPr>
          <w:rFonts w:hint="eastAsia" w:eastAsia="仿宋_GB2312"/>
          <w:b/>
          <w:sz w:val="24"/>
        </w:rPr>
        <w:t>年  月</w:t>
      </w:r>
      <w:r>
        <w:rPr>
          <w:rFonts w:eastAsia="仿宋_GB2312"/>
          <w:b/>
          <w:sz w:val="24"/>
        </w:rPr>
        <w:t xml:space="preserve">  </w:t>
      </w:r>
      <w:r>
        <w:rPr>
          <w:rFonts w:hint="eastAsia" w:eastAsia="仿宋_GB2312"/>
          <w:b/>
          <w:sz w:val="24"/>
        </w:rPr>
        <w:t>日</w:t>
      </w:r>
    </w:p>
    <w:tbl>
      <w:tblPr>
        <w:tblStyle w:val="2"/>
        <w:tblW w:w="9754"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20"/>
        <w:gridCol w:w="5816"/>
        <w:gridCol w:w="1249"/>
        <w:gridCol w:w="709"/>
      </w:tblGrid>
      <w:tr w14:paraId="4BAE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EF557E9">
            <w:pPr>
              <w:spacing w:line="260" w:lineRule="exact"/>
              <w:jc w:val="center"/>
              <w:rPr>
                <w:rFonts w:eastAsia="仿宋_GB2312"/>
                <w:b/>
                <w:color w:val="auto"/>
                <w:szCs w:val="21"/>
              </w:rPr>
            </w:pPr>
            <w:r>
              <w:rPr>
                <w:rFonts w:hint="eastAsia" w:eastAsia="仿宋_GB2312"/>
                <w:b/>
                <w:color w:val="auto"/>
                <w:szCs w:val="21"/>
              </w:rPr>
              <w:t>一级指标</w:t>
            </w:r>
          </w:p>
        </w:tc>
        <w:tc>
          <w:tcPr>
            <w:tcW w:w="6536" w:type="dxa"/>
            <w:gridSpan w:val="2"/>
            <w:vAlign w:val="center"/>
          </w:tcPr>
          <w:p w14:paraId="486C94CD">
            <w:pPr>
              <w:spacing w:line="260" w:lineRule="exact"/>
              <w:jc w:val="center"/>
              <w:rPr>
                <w:rFonts w:eastAsia="仿宋_GB2312"/>
                <w:b/>
                <w:color w:val="auto"/>
                <w:szCs w:val="21"/>
              </w:rPr>
            </w:pPr>
            <w:r>
              <w:rPr>
                <w:rFonts w:hint="eastAsia" w:eastAsia="仿宋_GB2312"/>
                <w:b/>
                <w:color w:val="auto"/>
                <w:szCs w:val="21"/>
              </w:rPr>
              <w:t>二级指标及内涵</w:t>
            </w:r>
          </w:p>
        </w:tc>
        <w:tc>
          <w:tcPr>
            <w:tcW w:w="1249" w:type="dxa"/>
            <w:vAlign w:val="center"/>
          </w:tcPr>
          <w:p w14:paraId="63309D30">
            <w:pPr>
              <w:spacing w:line="260" w:lineRule="exact"/>
              <w:jc w:val="center"/>
              <w:rPr>
                <w:rFonts w:eastAsia="仿宋_GB2312"/>
                <w:b/>
                <w:color w:val="auto"/>
                <w:szCs w:val="21"/>
              </w:rPr>
            </w:pPr>
            <w:r>
              <w:rPr>
                <w:rFonts w:hint="eastAsia" w:eastAsia="仿宋_GB2312"/>
                <w:b/>
                <w:color w:val="auto"/>
                <w:szCs w:val="21"/>
              </w:rPr>
              <w:t>满分</w:t>
            </w:r>
          </w:p>
        </w:tc>
        <w:tc>
          <w:tcPr>
            <w:tcW w:w="709" w:type="dxa"/>
            <w:vAlign w:val="center"/>
          </w:tcPr>
          <w:p w14:paraId="070A6AA6">
            <w:pPr>
              <w:spacing w:line="260" w:lineRule="exact"/>
              <w:jc w:val="center"/>
              <w:rPr>
                <w:rFonts w:eastAsia="仿宋_GB2312"/>
                <w:b/>
                <w:color w:val="auto"/>
                <w:szCs w:val="21"/>
              </w:rPr>
            </w:pPr>
            <w:r>
              <w:rPr>
                <w:rFonts w:hint="eastAsia" w:eastAsia="仿宋_GB2312"/>
                <w:b/>
                <w:color w:val="auto"/>
                <w:szCs w:val="21"/>
              </w:rPr>
              <w:t>得分</w:t>
            </w:r>
          </w:p>
        </w:tc>
      </w:tr>
      <w:tr w14:paraId="0536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1E4285D">
            <w:pPr>
              <w:spacing w:line="260" w:lineRule="exact"/>
              <w:jc w:val="center"/>
              <w:rPr>
                <w:rFonts w:eastAsia="仿宋_GB2312"/>
                <w:b/>
                <w:color w:val="auto"/>
                <w:szCs w:val="21"/>
              </w:rPr>
            </w:pPr>
            <w:r>
              <w:rPr>
                <w:rFonts w:hint="eastAsia" w:eastAsia="仿宋_GB2312"/>
                <w:b/>
                <w:color w:val="auto"/>
                <w:szCs w:val="21"/>
              </w:rPr>
              <w:t>自身政治思想和道德修养</w:t>
            </w:r>
          </w:p>
        </w:tc>
        <w:tc>
          <w:tcPr>
            <w:tcW w:w="6536" w:type="dxa"/>
            <w:gridSpan w:val="2"/>
            <w:vAlign w:val="center"/>
          </w:tcPr>
          <w:p w14:paraId="5AE9BC34">
            <w:pPr>
              <w:spacing w:line="260" w:lineRule="exact"/>
              <w:rPr>
                <w:rFonts w:eastAsia="仿宋_GB2312"/>
                <w:color w:val="auto"/>
                <w:szCs w:val="21"/>
              </w:rPr>
            </w:pPr>
            <w:r>
              <w:rPr>
                <w:rFonts w:hint="eastAsia" w:eastAsia="仿宋_GB2312"/>
                <w:color w:val="auto"/>
                <w:szCs w:val="21"/>
              </w:rPr>
              <w:t>1.有政治敏锐</w:t>
            </w:r>
            <w:r>
              <w:rPr>
                <w:rFonts w:hint="eastAsia" w:eastAsia="仿宋_GB2312"/>
                <w:color w:val="auto"/>
                <w:szCs w:val="21"/>
                <w:lang w:eastAsia="zh-CN"/>
              </w:rPr>
              <w:t>性</w:t>
            </w:r>
            <w:r>
              <w:rPr>
                <w:rFonts w:hint="eastAsia" w:eastAsia="仿宋_GB2312"/>
                <w:color w:val="auto"/>
                <w:szCs w:val="21"/>
              </w:rPr>
              <w:t>，有大局意识。</w:t>
            </w:r>
          </w:p>
          <w:p w14:paraId="60166080">
            <w:pPr>
              <w:spacing w:line="260" w:lineRule="exact"/>
              <w:rPr>
                <w:rFonts w:eastAsia="仿宋_GB2312"/>
                <w:color w:val="auto"/>
                <w:szCs w:val="21"/>
              </w:rPr>
            </w:pPr>
            <w:r>
              <w:rPr>
                <w:rFonts w:hint="eastAsia" w:eastAsia="仿宋_GB2312"/>
                <w:color w:val="auto"/>
                <w:szCs w:val="21"/>
              </w:rPr>
              <w:t>2.</w:t>
            </w:r>
            <w:r>
              <w:rPr>
                <w:rFonts w:hint="eastAsia" w:eastAsia="仿宋_GB2312"/>
                <w:color w:val="auto"/>
                <w:szCs w:val="21"/>
                <w:lang w:eastAsia="zh-CN"/>
              </w:rPr>
              <w:t>热心</w:t>
            </w:r>
            <w:r>
              <w:rPr>
                <w:rFonts w:hint="eastAsia" w:eastAsia="仿宋_GB2312"/>
                <w:color w:val="auto"/>
                <w:szCs w:val="21"/>
              </w:rPr>
              <w:t>本职工作，责任心强，有敬业和奉献精神，严于律己，为人师表。</w:t>
            </w:r>
          </w:p>
          <w:p w14:paraId="5D3EF2D7">
            <w:pPr>
              <w:spacing w:line="260" w:lineRule="exact"/>
              <w:rPr>
                <w:rFonts w:eastAsia="仿宋_GB2312"/>
                <w:color w:val="auto"/>
                <w:szCs w:val="21"/>
              </w:rPr>
            </w:pPr>
            <w:r>
              <w:rPr>
                <w:rFonts w:hint="eastAsia" w:eastAsia="仿宋_GB2312"/>
                <w:color w:val="auto"/>
                <w:szCs w:val="21"/>
              </w:rPr>
              <w:t>3.坚持以人为本，乐于做学生的知心朋友，尊重理解学生，作风正派，办事公道，事业心强。</w:t>
            </w:r>
          </w:p>
          <w:p w14:paraId="11E801C8">
            <w:pPr>
              <w:spacing w:line="260" w:lineRule="exact"/>
              <w:rPr>
                <w:rFonts w:eastAsia="仿宋_GB2312"/>
                <w:color w:val="auto"/>
                <w:szCs w:val="21"/>
              </w:rPr>
            </w:pPr>
            <w:r>
              <w:rPr>
                <w:rFonts w:hint="eastAsia" w:eastAsia="仿宋_GB2312"/>
                <w:color w:val="auto"/>
                <w:szCs w:val="21"/>
              </w:rPr>
              <w:t>4.能及时准确地完成组织交办的各项任务，无拖拉扯皮现象，能按要求及时协助辅导员上报学生教育管理的各类材料和工作计划与总结。</w:t>
            </w:r>
          </w:p>
        </w:tc>
        <w:tc>
          <w:tcPr>
            <w:tcW w:w="1249" w:type="dxa"/>
            <w:vAlign w:val="center"/>
          </w:tcPr>
          <w:p w14:paraId="2DBC8764">
            <w:pPr>
              <w:spacing w:line="260" w:lineRule="exact"/>
              <w:rPr>
                <w:rFonts w:hint="eastAsia" w:eastAsia="仿宋_GB2312"/>
                <w:color w:val="auto"/>
                <w:szCs w:val="21"/>
                <w:lang w:eastAsia="zh-CN"/>
              </w:rPr>
            </w:pPr>
            <w:r>
              <w:rPr>
                <w:rFonts w:hint="eastAsia" w:eastAsia="仿宋_GB2312"/>
                <w:color w:val="auto"/>
                <w:szCs w:val="21"/>
                <w:lang w:val="en-US" w:eastAsia="zh-CN"/>
              </w:rPr>
              <w:t>共20</w:t>
            </w:r>
            <w:r>
              <w:rPr>
                <w:rFonts w:hint="eastAsia" w:eastAsia="仿宋_GB2312"/>
                <w:color w:val="auto"/>
                <w:szCs w:val="21"/>
              </w:rPr>
              <w:t>分，每项</w:t>
            </w:r>
            <w:r>
              <w:rPr>
                <w:rFonts w:hint="eastAsia" w:eastAsia="仿宋_GB2312"/>
                <w:color w:val="auto"/>
                <w:szCs w:val="21"/>
                <w:lang w:val="en-US" w:eastAsia="zh-CN"/>
              </w:rPr>
              <w:t>计</w:t>
            </w:r>
            <w:r>
              <w:rPr>
                <w:rFonts w:hint="eastAsia" w:eastAsia="仿宋_GB2312"/>
                <w:color w:val="auto"/>
                <w:szCs w:val="21"/>
              </w:rPr>
              <w:t>5分。</w:t>
            </w:r>
          </w:p>
        </w:tc>
        <w:tc>
          <w:tcPr>
            <w:tcW w:w="709" w:type="dxa"/>
            <w:vAlign w:val="center"/>
          </w:tcPr>
          <w:p w14:paraId="7FFA2281">
            <w:pPr>
              <w:spacing w:line="260" w:lineRule="exact"/>
              <w:rPr>
                <w:rFonts w:eastAsia="仿宋_GB2312"/>
                <w:color w:val="auto"/>
                <w:szCs w:val="21"/>
              </w:rPr>
            </w:pPr>
          </w:p>
        </w:tc>
      </w:tr>
      <w:tr w14:paraId="66F1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vAlign w:val="center"/>
          </w:tcPr>
          <w:p w14:paraId="637E4BBB">
            <w:pPr>
              <w:spacing w:line="260" w:lineRule="exact"/>
              <w:jc w:val="center"/>
              <w:rPr>
                <w:rFonts w:eastAsia="仿宋_GB2312"/>
                <w:b/>
                <w:color w:val="auto"/>
                <w:szCs w:val="21"/>
              </w:rPr>
            </w:pPr>
            <w:r>
              <w:rPr>
                <w:rFonts w:hint="eastAsia" w:eastAsia="仿宋_GB2312"/>
                <w:b/>
                <w:color w:val="auto"/>
                <w:szCs w:val="21"/>
              </w:rPr>
              <w:t>学生教育管理工作</w:t>
            </w:r>
          </w:p>
        </w:tc>
        <w:tc>
          <w:tcPr>
            <w:tcW w:w="720" w:type="dxa"/>
            <w:vAlign w:val="center"/>
          </w:tcPr>
          <w:p w14:paraId="48AD283D">
            <w:pPr>
              <w:spacing w:line="260" w:lineRule="exact"/>
              <w:jc w:val="center"/>
              <w:rPr>
                <w:rFonts w:hint="eastAsia" w:eastAsia="仿宋_GB2312"/>
                <w:color w:val="auto"/>
                <w:szCs w:val="21"/>
                <w:lang w:eastAsia="zh-CN"/>
              </w:rPr>
            </w:pPr>
            <w:r>
              <w:rPr>
                <w:rFonts w:hint="eastAsia" w:eastAsia="仿宋_GB2312"/>
                <w:color w:val="auto"/>
                <w:szCs w:val="21"/>
              </w:rPr>
              <w:t>学生思想</w:t>
            </w:r>
            <w:r>
              <w:rPr>
                <w:rFonts w:hint="eastAsia" w:eastAsia="仿宋_GB2312"/>
                <w:color w:val="auto"/>
                <w:szCs w:val="21"/>
                <w:lang w:eastAsia="zh-CN"/>
              </w:rPr>
              <w:t>政治</w:t>
            </w:r>
            <w:r>
              <w:rPr>
                <w:rFonts w:hint="eastAsia" w:eastAsia="仿宋_GB2312"/>
                <w:color w:val="auto"/>
                <w:szCs w:val="21"/>
              </w:rPr>
              <w:t>教育</w:t>
            </w:r>
            <w:r>
              <w:rPr>
                <w:rFonts w:hint="eastAsia" w:eastAsia="仿宋_GB2312"/>
                <w:color w:val="auto"/>
                <w:szCs w:val="21"/>
                <w:lang w:eastAsia="zh-CN"/>
              </w:rPr>
              <w:t>方面</w:t>
            </w:r>
          </w:p>
        </w:tc>
        <w:tc>
          <w:tcPr>
            <w:tcW w:w="5816" w:type="dxa"/>
            <w:vAlign w:val="center"/>
          </w:tcPr>
          <w:p w14:paraId="3FF4F4C2">
            <w:pPr>
              <w:spacing w:line="260" w:lineRule="exact"/>
              <w:rPr>
                <w:rFonts w:eastAsia="仿宋_GB2312"/>
                <w:color w:val="auto"/>
                <w:szCs w:val="21"/>
              </w:rPr>
            </w:pPr>
            <w:r>
              <w:rPr>
                <w:rFonts w:hint="eastAsia" w:eastAsia="仿宋_GB2312"/>
                <w:color w:val="auto"/>
                <w:szCs w:val="21"/>
              </w:rPr>
              <w:t>1.能及时掌握学生的思想动态，关注学生中的热点与难点问题，及时上报学生中的不良思想倾向。</w:t>
            </w:r>
          </w:p>
          <w:p w14:paraId="16C39A02">
            <w:pPr>
              <w:spacing w:line="260" w:lineRule="exact"/>
              <w:rPr>
                <w:rFonts w:eastAsia="仿宋_GB2312"/>
                <w:color w:val="auto"/>
                <w:szCs w:val="21"/>
              </w:rPr>
            </w:pPr>
            <w:r>
              <w:rPr>
                <w:rFonts w:hint="eastAsia" w:eastAsia="仿宋_GB2312"/>
                <w:color w:val="auto"/>
                <w:szCs w:val="21"/>
              </w:rPr>
              <w:t>2.认真组织</w:t>
            </w:r>
            <w:r>
              <w:rPr>
                <w:rFonts w:hint="eastAsia" w:eastAsia="仿宋_GB2312"/>
                <w:color w:val="auto"/>
                <w:szCs w:val="21"/>
                <w:lang w:eastAsia="zh-CN"/>
              </w:rPr>
              <w:t>班级</w:t>
            </w:r>
            <w:r>
              <w:rPr>
                <w:rFonts w:hint="eastAsia" w:eastAsia="仿宋_GB2312"/>
                <w:color w:val="auto"/>
                <w:szCs w:val="21"/>
              </w:rPr>
              <w:t>政治学习</w:t>
            </w:r>
            <w:r>
              <w:rPr>
                <w:rFonts w:hint="eastAsia" w:eastAsia="仿宋_GB2312"/>
                <w:color w:val="auto"/>
                <w:szCs w:val="21"/>
                <w:lang w:eastAsia="zh-CN"/>
              </w:rPr>
              <w:t>、</w:t>
            </w:r>
            <w:r>
              <w:rPr>
                <w:rFonts w:hint="eastAsia" w:eastAsia="仿宋_GB2312"/>
                <w:color w:val="auto"/>
                <w:szCs w:val="21"/>
              </w:rPr>
              <w:t>主题班会及团日活动，有</w:t>
            </w:r>
            <w:r>
              <w:rPr>
                <w:rFonts w:hint="eastAsia" w:eastAsia="仿宋_GB2312"/>
                <w:color w:val="auto"/>
                <w:szCs w:val="21"/>
                <w:lang w:eastAsia="zh-CN"/>
              </w:rPr>
              <w:t>相关</w:t>
            </w:r>
            <w:r>
              <w:rPr>
                <w:rFonts w:hint="eastAsia" w:eastAsia="仿宋_GB2312"/>
                <w:color w:val="auto"/>
                <w:szCs w:val="21"/>
              </w:rPr>
              <w:t>记载。</w:t>
            </w:r>
          </w:p>
          <w:p w14:paraId="0061E988">
            <w:pPr>
              <w:spacing w:line="260" w:lineRule="exact"/>
              <w:rPr>
                <w:rFonts w:eastAsia="仿宋_GB2312"/>
                <w:color w:val="auto"/>
                <w:szCs w:val="21"/>
              </w:rPr>
            </w:pPr>
            <w:r>
              <w:rPr>
                <w:rFonts w:hint="eastAsia" w:eastAsia="仿宋_GB2312"/>
                <w:color w:val="auto"/>
                <w:szCs w:val="21"/>
              </w:rPr>
              <w:t>3.积极引导和指导学生参与有益于身心健康的体育、文艺、科技活动和各种社会实践活动，培养学生自我教育、自我管理、自我服务和自我</w:t>
            </w:r>
            <w:r>
              <w:rPr>
                <w:rFonts w:hint="eastAsia" w:eastAsia="仿宋_GB2312"/>
                <w:color w:val="auto"/>
                <w:szCs w:val="21"/>
                <w:lang w:eastAsia="zh-CN"/>
              </w:rPr>
              <w:t>监督</w:t>
            </w:r>
            <w:r>
              <w:rPr>
                <w:rFonts w:hint="eastAsia" w:eastAsia="仿宋_GB2312"/>
                <w:color w:val="auto"/>
                <w:szCs w:val="21"/>
              </w:rPr>
              <w:t>意识。</w:t>
            </w:r>
          </w:p>
          <w:p w14:paraId="710F8C13">
            <w:pPr>
              <w:spacing w:line="260" w:lineRule="exact"/>
              <w:rPr>
                <w:rFonts w:eastAsia="仿宋_GB2312"/>
                <w:color w:val="auto"/>
                <w:szCs w:val="21"/>
              </w:rPr>
            </w:pPr>
            <w:r>
              <w:rPr>
                <w:rFonts w:hint="eastAsia" w:eastAsia="仿宋_GB2312"/>
                <w:color w:val="auto"/>
                <w:szCs w:val="21"/>
              </w:rPr>
              <w:t>4.关心班级学生成长，能够及时开展班</w:t>
            </w:r>
            <w:r>
              <w:rPr>
                <w:rFonts w:hint="eastAsia" w:eastAsia="仿宋_GB2312"/>
                <w:color w:val="auto"/>
                <w:szCs w:val="21"/>
                <w:lang w:eastAsia="zh-CN"/>
              </w:rPr>
              <w:t>级</w:t>
            </w:r>
            <w:r>
              <w:rPr>
                <w:rFonts w:hint="eastAsia" w:eastAsia="仿宋_GB2312"/>
                <w:color w:val="auto"/>
                <w:szCs w:val="21"/>
              </w:rPr>
              <w:t>心理健康教育活动，</w:t>
            </w:r>
            <w:r>
              <w:rPr>
                <w:rFonts w:hint="eastAsia" w:eastAsia="仿宋_GB2312"/>
                <w:color w:val="auto"/>
                <w:szCs w:val="21"/>
                <w:lang w:eastAsia="zh-CN"/>
              </w:rPr>
              <w:t>及时</w:t>
            </w:r>
            <w:r>
              <w:rPr>
                <w:rFonts w:hint="eastAsia" w:eastAsia="仿宋_GB2312"/>
                <w:color w:val="auto"/>
                <w:szCs w:val="21"/>
              </w:rPr>
              <w:t>关心、帮助、教育在学习、心理、生活等方面存在问题</w:t>
            </w:r>
            <w:r>
              <w:rPr>
                <w:rFonts w:hint="eastAsia" w:eastAsia="仿宋_GB2312"/>
                <w:color w:val="auto"/>
                <w:szCs w:val="21"/>
                <w:lang w:eastAsia="zh-CN"/>
              </w:rPr>
              <w:t>和困难</w:t>
            </w:r>
            <w:r>
              <w:rPr>
                <w:rFonts w:hint="eastAsia" w:eastAsia="仿宋_GB2312"/>
                <w:color w:val="auto"/>
                <w:szCs w:val="21"/>
              </w:rPr>
              <w:t>的学生，并能及时</w:t>
            </w:r>
            <w:r>
              <w:rPr>
                <w:rFonts w:hint="eastAsia" w:eastAsia="仿宋_GB2312"/>
                <w:color w:val="auto"/>
                <w:szCs w:val="21"/>
                <w:lang w:eastAsia="zh-CN"/>
              </w:rPr>
              <w:t>发现和</w:t>
            </w:r>
            <w:r>
              <w:rPr>
                <w:rFonts w:hint="eastAsia" w:eastAsia="仿宋_GB2312"/>
                <w:color w:val="auto"/>
                <w:szCs w:val="21"/>
              </w:rPr>
              <w:t>反</w:t>
            </w:r>
            <w:r>
              <w:rPr>
                <w:rFonts w:hint="eastAsia" w:eastAsia="仿宋_GB2312"/>
                <w:color w:val="auto"/>
                <w:szCs w:val="21"/>
                <w:lang w:eastAsia="zh-CN"/>
              </w:rPr>
              <w:t>映</w:t>
            </w:r>
            <w:r>
              <w:rPr>
                <w:rFonts w:hint="eastAsia" w:eastAsia="仿宋_GB2312"/>
                <w:color w:val="auto"/>
                <w:szCs w:val="21"/>
              </w:rPr>
              <w:t>班级学生的</w:t>
            </w:r>
            <w:r>
              <w:rPr>
                <w:rFonts w:hint="eastAsia" w:eastAsia="仿宋_GB2312"/>
                <w:color w:val="auto"/>
                <w:szCs w:val="21"/>
                <w:lang w:eastAsia="zh-CN"/>
              </w:rPr>
              <w:t>不良</w:t>
            </w:r>
            <w:r>
              <w:rPr>
                <w:rFonts w:hint="eastAsia" w:eastAsia="仿宋_GB2312"/>
                <w:color w:val="auto"/>
                <w:szCs w:val="21"/>
              </w:rPr>
              <w:t>心理问题。</w:t>
            </w:r>
          </w:p>
        </w:tc>
        <w:tc>
          <w:tcPr>
            <w:tcW w:w="1249" w:type="dxa"/>
            <w:vAlign w:val="center"/>
          </w:tcPr>
          <w:p w14:paraId="38DE3BA3">
            <w:pPr>
              <w:spacing w:line="260" w:lineRule="exact"/>
              <w:rPr>
                <w:rFonts w:eastAsia="仿宋_GB2312"/>
                <w:color w:val="auto"/>
                <w:szCs w:val="21"/>
              </w:rPr>
            </w:pPr>
            <w:r>
              <w:rPr>
                <w:rFonts w:hint="eastAsia" w:eastAsia="仿宋_GB2312"/>
                <w:color w:val="auto"/>
                <w:szCs w:val="21"/>
                <w:lang w:val="en-US" w:eastAsia="zh-CN"/>
              </w:rPr>
              <w:t>共16</w:t>
            </w:r>
            <w:r>
              <w:rPr>
                <w:rFonts w:hint="eastAsia" w:eastAsia="仿宋_GB2312"/>
                <w:color w:val="auto"/>
                <w:szCs w:val="21"/>
              </w:rPr>
              <w:t>分，每项</w:t>
            </w:r>
            <w:r>
              <w:rPr>
                <w:rFonts w:hint="eastAsia" w:eastAsia="仿宋_GB2312"/>
                <w:color w:val="auto"/>
                <w:szCs w:val="21"/>
                <w:lang w:val="en-US" w:eastAsia="zh-CN"/>
              </w:rPr>
              <w:t>计4</w:t>
            </w:r>
            <w:r>
              <w:rPr>
                <w:rFonts w:hint="eastAsia" w:eastAsia="仿宋_GB2312"/>
                <w:color w:val="auto"/>
                <w:szCs w:val="21"/>
              </w:rPr>
              <w:t>分。</w:t>
            </w:r>
          </w:p>
        </w:tc>
        <w:tc>
          <w:tcPr>
            <w:tcW w:w="709" w:type="dxa"/>
            <w:vAlign w:val="center"/>
          </w:tcPr>
          <w:p w14:paraId="560ED569">
            <w:pPr>
              <w:spacing w:line="260" w:lineRule="exact"/>
              <w:rPr>
                <w:rFonts w:eastAsia="仿宋_GB2312"/>
                <w:color w:val="auto"/>
                <w:szCs w:val="21"/>
              </w:rPr>
            </w:pPr>
          </w:p>
        </w:tc>
      </w:tr>
      <w:tr w14:paraId="62CE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1260" w:type="dxa"/>
            <w:vMerge w:val="continue"/>
            <w:vAlign w:val="center"/>
          </w:tcPr>
          <w:p w14:paraId="617A1542">
            <w:pPr>
              <w:spacing w:line="260" w:lineRule="exact"/>
              <w:jc w:val="center"/>
              <w:rPr>
                <w:rFonts w:eastAsia="仿宋_GB2312"/>
                <w:b/>
                <w:color w:val="auto"/>
                <w:szCs w:val="21"/>
              </w:rPr>
            </w:pPr>
          </w:p>
        </w:tc>
        <w:tc>
          <w:tcPr>
            <w:tcW w:w="720" w:type="dxa"/>
            <w:vAlign w:val="center"/>
          </w:tcPr>
          <w:p w14:paraId="0CA41097">
            <w:pPr>
              <w:spacing w:line="260" w:lineRule="exact"/>
              <w:jc w:val="center"/>
              <w:rPr>
                <w:rFonts w:hint="eastAsia" w:eastAsia="仿宋_GB2312"/>
                <w:color w:val="auto"/>
                <w:szCs w:val="21"/>
                <w:lang w:eastAsia="zh-CN"/>
              </w:rPr>
            </w:pPr>
            <w:r>
              <w:rPr>
                <w:rFonts w:hint="eastAsia" w:eastAsia="仿宋_GB2312"/>
                <w:color w:val="auto"/>
                <w:szCs w:val="21"/>
              </w:rPr>
              <w:t>学生学</w:t>
            </w:r>
            <w:r>
              <w:rPr>
                <w:rFonts w:hint="eastAsia" w:eastAsia="仿宋_GB2312"/>
                <w:color w:val="auto"/>
                <w:szCs w:val="21"/>
                <w:lang w:eastAsia="zh-CN"/>
              </w:rPr>
              <w:t>业</w:t>
            </w:r>
            <w:r>
              <w:rPr>
                <w:rFonts w:hint="eastAsia" w:eastAsia="仿宋_GB2312"/>
                <w:color w:val="auto"/>
                <w:szCs w:val="21"/>
              </w:rPr>
              <w:t>指导</w:t>
            </w:r>
            <w:r>
              <w:rPr>
                <w:rFonts w:hint="eastAsia" w:eastAsia="仿宋_GB2312"/>
                <w:color w:val="auto"/>
                <w:szCs w:val="21"/>
                <w:lang w:eastAsia="zh-CN"/>
              </w:rPr>
              <w:t>方面</w:t>
            </w:r>
          </w:p>
        </w:tc>
        <w:tc>
          <w:tcPr>
            <w:tcW w:w="5816" w:type="dxa"/>
            <w:vAlign w:val="center"/>
          </w:tcPr>
          <w:p w14:paraId="4C3E430F">
            <w:pPr>
              <w:spacing w:line="260" w:lineRule="exact"/>
              <w:rPr>
                <w:rFonts w:eastAsia="仿宋_GB2312"/>
                <w:color w:val="auto"/>
                <w:szCs w:val="21"/>
              </w:rPr>
            </w:pPr>
            <w:r>
              <w:rPr>
                <w:rFonts w:hint="eastAsia" w:eastAsia="仿宋_GB2312"/>
                <w:color w:val="auto"/>
                <w:szCs w:val="21"/>
              </w:rPr>
              <w:t>1.帮助学生树立正确的学习态度，明确正确的学习目的，班级有良好学风建设规划，有制度，有</w:t>
            </w:r>
            <w:r>
              <w:rPr>
                <w:rFonts w:hint="eastAsia" w:eastAsia="仿宋_GB2312"/>
                <w:color w:val="auto"/>
                <w:szCs w:val="21"/>
                <w:lang w:eastAsia="zh-CN"/>
              </w:rPr>
              <w:t>监督</w:t>
            </w:r>
            <w:r>
              <w:rPr>
                <w:rFonts w:hint="eastAsia" w:eastAsia="仿宋_GB2312"/>
                <w:color w:val="auto"/>
                <w:szCs w:val="21"/>
              </w:rPr>
              <w:t>检查，</w:t>
            </w:r>
            <w:r>
              <w:rPr>
                <w:rFonts w:hint="eastAsia" w:eastAsia="仿宋_GB2312"/>
                <w:color w:val="auto"/>
                <w:szCs w:val="21"/>
                <w:lang w:eastAsia="zh-CN"/>
              </w:rPr>
              <w:t>班级</w:t>
            </w:r>
            <w:r>
              <w:rPr>
                <w:rFonts w:hint="eastAsia" w:eastAsia="仿宋_GB2312"/>
                <w:color w:val="auto"/>
                <w:szCs w:val="21"/>
              </w:rPr>
              <w:t>学习热情高，学习风气浓厚。</w:t>
            </w:r>
          </w:p>
          <w:p w14:paraId="0845427F">
            <w:pPr>
              <w:spacing w:line="260" w:lineRule="exact"/>
              <w:rPr>
                <w:rFonts w:eastAsia="仿宋_GB2312"/>
                <w:color w:val="auto"/>
                <w:szCs w:val="21"/>
              </w:rPr>
            </w:pPr>
            <w:r>
              <w:rPr>
                <w:rFonts w:hint="eastAsia" w:eastAsia="仿宋_GB2312"/>
                <w:color w:val="auto"/>
                <w:szCs w:val="21"/>
              </w:rPr>
              <w:t>2.指导学生的专业学习，学生专业思想牢固。</w:t>
            </w:r>
          </w:p>
          <w:p w14:paraId="7944DE0F">
            <w:pPr>
              <w:spacing w:line="260" w:lineRule="exact"/>
              <w:rPr>
                <w:rFonts w:eastAsia="仿宋_GB2312"/>
                <w:color w:val="auto"/>
                <w:szCs w:val="21"/>
              </w:rPr>
            </w:pPr>
            <w:r>
              <w:rPr>
                <w:rFonts w:hint="eastAsia" w:eastAsia="仿宋_GB2312"/>
                <w:color w:val="auto"/>
                <w:szCs w:val="21"/>
                <w:lang w:val="en-US" w:eastAsia="zh-CN"/>
              </w:rPr>
              <w:t>3</w:t>
            </w:r>
            <w:r>
              <w:rPr>
                <w:rFonts w:hint="eastAsia" w:eastAsia="仿宋_GB2312"/>
                <w:color w:val="auto"/>
                <w:szCs w:val="21"/>
              </w:rPr>
              <w:t>.引导学生从事课外科技学术活动和创新活动，学生能够积极参加校院组织的各类科技竞赛、文化教育、社会教育等活动，成效明显。</w:t>
            </w:r>
          </w:p>
          <w:p w14:paraId="30CDA618">
            <w:pPr>
              <w:spacing w:line="260" w:lineRule="exact"/>
              <w:rPr>
                <w:rFonts w:eastAsia="仿宋_GB2312"/>
                <w:color w:val="auto"/>
                <w:szCs w:val="21"/>
              </w:rPr>
            </w:pPr>
            <w:r>
              <w:rPr>
                <w:rFonts w:hint="eastAsia" w:eastAsia="仿宋_GB2312"/>
                <w:color w:val="auto"/>
                <w:szCs w:val="21"/>
                <w:lang w:val="en-US" w:eastAsia="zh-CN"/>
              </w:rPr>
              <w:t>4</w:t>
            </w:r>
            <w:r>
              <w:rPr>
                <w:rFonts w:hint="eastAsia" w:eastAsia="仿宋_GB2312"/>
                <w:color w:val="auto"/>
                <w:szCs w:val="21"/>
              </w:rPr>
              <w:t>.经常到</w:t>
            </w:r>
            <w:r>
              <w:rPr>
                <w:rFonts w:hint="eastAsia" w:eastAsia="仿宋_GB2312"/>
                <w:color w:val="auto"/>
                <w:szCs w:val="21"/>
                <w:lang w:eastAsia="zh-CN"/>
              </w:rPr>
              <w:t>课堂</w:t>
            </w:r>
            <w:r>
              <w:rPr>
                <w:rFonts w:hint="eastAsia" w:eastAsia="仿宋_GB2312"/>
                <w:color w:val="auto"/>
                <w:szCs w:val="21"/>
              </w:rPr>
              <w:t>检查学生上课出勤情况，认真坚持请销假制度及点名报告制度。</w:t>
            </w:r>
          </w:p>
          <w:p w14:paraId="103FB822">
            <w:pPr>
              <w:spacing w:line="260" w:lineRule="exact"/>
              <w:rPr>
                <w:rFonts w:eastAsia="仿宋_GB2312"/>
                <w:color w:val="auto"/>
                <w:szCs w:val="21"/>
              </w:rPr>
            </w:pPr>
            <w:r>
              <w:rPr>
                <w:rFonts w:hint="eastAsia" w:eastAsia="仿宋_GB2312"/>
                <w:color w:val="auto"/>
                <w:szCs w:val="21"/>
                <w:lang w:val="en-US" w:eastAsia="zh-CN"/>
              </w:rPr>
              <w:t>5</w:t>
            </w:r>
            <w:r>
              <w:rPr>
                <w:rFonts w:hint="eastAsia" w:eastAsia="仿宋_GB2312"/>
                <w:color w:val="auto"/>
                <w:szCs w:val="21"/>
              </w:rPr>
              <w:t>.严格考风考纪，考前做好宣传动员，考后及时上报违纪学生材料。</w:t>
            </w:r>
          </w:p>
          <w:p w14:paraId="7A38E502">
            <w:pPr>
              <w:spacing w:line="260" w:lineRule="exact"/>
              <w:rPr>
                <w:rFonts w:eastAsia="仿宋_GB2312"/>
                <w:color w:val="auto"/>
                <w:szCs w:val="21"/>
              </w:rPr>
            </w:pPr>
            <w:r>
              <w:rPr>
                <w:rFonts w:hint="eastAsia" w:eastAsia="仿宋_GB2312"/>
                <w:color w:val="auto"/>
                <w:szCs w:val="21"/>
                <w:lang w:val="en-US" w:eastAsia="zh-CN"/>
              </w:rPr>
              <w:t>6</w:t>
            </w:r>
            <w:r>
              <w:rPr>
                <w:rFonts w:hint="eastAsia" w:eastAsia="仿宋_GB2312"/>
                <w:color w:val="auto"/>
                <w:szCs w:val="21"/>
              </w:rPr>
              <w:t>.指导学生做好职业生涯规划、考研准备、择业就业等工作。</w:t>
            </w:r>
          </w:p>
        </w:tc>
        <w:tc>
          <w:tcPr>
            <w:tcW w:w="1249" w:type="dxa"/>
            <w:vAlign w:val="center"/>
          </w:tcPr>
          <w:p w14:paraId="71554F5A">
            <w:pPr>
              <w:spacing w:line="260" w:lineRule="exact"/>
              <w:rPr>
                <w:rFonts w:eastAsia="仿宋_GB2312"/>
                <w:color w:val="auto"/>
                <w:szCs w:val="21"/>
              </w:rPr>
            </w:pPr>
            <w:r>
              <w:rPr>
                <w:rFonts w:hint="eastAsia" w:eastAsia="仿宋_GB2312"/>
                <w:color w:val="auto"/>
                <w:szCs w:val="21"/>
                <w:lang w:val="en-US" w:eastAsia="zh-CN"/>
              </w:rPr>
              <w:t>共24</w:t>
            </w:r>
            <w:r>
              <w:rPr>
                <w:rFonts w:hint="eastAsia" w:eastAsia="仿宋_GB2312"/>
                <w:color w:val="auto"/>
                <w:szCs w:val="21"/>
              </w:rPr>
              <w:t>分，每项</w:t>
            </w:r>
            <w:r>
              <w:rPr>
                <w:rFonts w:hint="eastAsia" w:eastAsia="仿宋_GB2312"/>
                <w:color w:val="auto"/>
                <w:szCs w:val="21"/>
                <w:lang w:val="en-US" w:eastAsia="zh-CN"/>
              </w:rPr>
              <w:t>计4</w:t>
            </w:r>
            <w:r>
              <w:rPr>
                <w:rFonts w:hint="eastAsia" w:eastAsia="仿宋_GB2312"/>
                <w:color w:val="auto"/>
                <w:szCs w:val="21"/>
              </w:rPr>
              <w:t>分。</w:t>
            </w:r>
          </w:p>
        </w:tc>
        <w:tc>
          <w:tcPr>
            <w:tcW w:w="709" w:type="dxa"/>
            <w:vAlign w:val="center"/>
          </w:tcPr>
          <w:p w14:paraId="4ACE59F1">
            <w:pPr>
              <w:spacing w:line="260" w:lineRule="exact"/>
              <w:rPr>
                <w:rFonts w:eastAsia="仿宋_GB2312"/>
                <w:color w:val="auto"/>
                <w:szCs w:val="21"/>
              </w:rPr>
            </w:pPr>
          </w:p>
        </w:tc>
      </w:tr>
      <w:tr w14:paraId="20AB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14:paraId="142A5FF6">
            <w:pPr>
              <w:spacing w:line="260" w:lineRule="exact"/>
              <w:jc w:val="center"/>
              <w:rPr>
                <w:rFonts w:eastAsia="仿宋_GB2312"/>
                <w:b/>
                <w:color w:val="auto"/>
                <w:szCs w:val="21"/>
              </w:rPr>
            </w:pPr>
          </w:p>
        </w:tc>
        <w:tc>
          <w:tcPr>
            <w:tcW w:w="720" w:type="dxa"/>
            <w:vAlign w:val="center"/>
          </w:tcPr>
          <w:p w14:paraId="64E656C7">
            <w:pPr>
              <w:spacing w:line="260" w:lineRule="exact"/>
              <w:jc w:val="center"/>
              <w:rPr>
                <w:rFonts w:eastAsia="仿宋_GB2312"/>
                <w:color w:val="auto"/>
                <w:szCs w:val="21"/>
              </w:rPr>
            </w:pPr>
            <w:r>
              <w:rPr>
                <w:rFonts w:hint="eastAsia" w:eastAsia="仿宋_GB2312"/>
                <w:color w:val="auto"/>
                <w:szCs w:val="21"/>
              </w:rPr>
              <w:t>学生</w:t>
            </w:r>
            <w:r>
              <w:rPr>
                <w:rFonts w:hint="eastAsia" w:eastAsia="仿宋_GB2312"/>
                <w:color w:val="auto"/>
                <w:szCs w:val="21"/>
                <w:lang w:eastAsia="zh-CN"/>
              </w:rPr>
              <w:t>法治安全教育方面</w:t>
            </w:r>
          </w:p>
        </w:tc>
        <w:tc>
          <w:tcPr>
            <w:tcW w:w="5816" w:type="dxa"/>
            <w:vAlign w:val="center"/>
          </w:tcPr>
          <w:p w14:paraId="308383B5">
            <w:pPr>
              <w:spacing w:line="260" w:lineRule="exact"/>
              <w:rPr>
                <w:rFonts w:eastAsia="仿宋_GB2312"/>
                <w:color w:val="auto"/>
                <w:szCs w:val="21"/>
              </w:rPr>
            </w:pPr>
            <w:r>
              <w:rPr>
                <w:rFonts w:hint="eastAsia" w:eastAsia="仿宋_GB2312"/>
                <w:color w:val="auto"/>
                <w:szCs w:val="21"/>
              </w:rPr>
              <w:t>1.经常对学生进行法制法规和校规校纪教育，学生自觉遵守社会公德和大学生行为准则。</w:t>
            </w:r>
          </w:p>
          <w:p w14:paraId="38659075">
            <w:pPr>
              <w:spacing w:line="260" w:lineRule="exact"/>
              <w:rPr>
                <w:rFonts w:eastAsia="仿宋_GB2312"/>
                <w:color w:val="auto"/>
                <w:szCs w:val="21"/>
              </w:rPr>
            </w:pPr>
            <w:r>
              <w:rPr>
                <w:rFonts w:hint="eastAsia" w:eastAsia="仿宋_GB2312"/>
                <w:color w:val="auto"/>
                <w:szCs w:val="21"/>
              </w:rPr>
              <w:t>2.</w:t>
            </w:r>
            <w:r>
              <w:rPr>
                <w:rFonts w:hint="eastAsia" w:eastAsia="仿宋_GB2312"/>
                <w:color w:val="auto"/>
                <w:szCs w:val="21"/>
                <w:lang w:eastAsia="zh-CN"/>
              </w:rPr>
              <w:t>积极组织、参加</w:t>
            </w:r>
            <w:r>
              <w:rPr>
                <w:rFonts w:hint="eastAsia" w:eastAsia="仿宋_GB2312"/>
                <w:color w:val="auto"/>
                <w:szCs w:val="21"/>
              </w:rPr>
              <w:t>班会，加强班级建设，班风好。</w:t>
            </w:r>
          </w:p>
          <w:p w14:paraId="3E29FBD3">
            <w:pPr>
              <w:spacing w:line="260" w:lineRule="exact"/>
              <w:rPr>
                <w:rFonts w:hint="eastAsia" w:eastAsia="仿宋_GB2312"/>
                <w:color w:val="auto"/>
                <w:szCs w:val="21"/>
              </w:rPr>
            </w:pPr>
            <w:r>
              <w:rPr>
                <w:rFonts w:hint="eastAsia" w:eastAsia="仿宋_GB2312"/>
                <w:color w:val="auto"/>
                <w:szCs w:val="21"/>
              </w:rPr>
              <w:t>3.能够及时</w:t>
            </w:r>
            <w:r>
              <w:rPr>
                <w:rFonts w:hint="eastAsia" w:eastAsia="仿宋_GB2312"/>
                <w:color w:val="auto"/>
                <w:szCs w:val="21"/>
                <w:lang w:eastAsia="zh-CN"/>
              </w:rPr>
              <w:t>发现和</w:t>
            </w:r>
            <w:r>
              <w:rPr>
                <w:rFonts w:hint="eastAsia" w:eastAsia="仿宋_GB2312"/>
                <w:color w:val="auto"/>
                <w:szCs w:val="21"/>
              </w:rPr>
              <w:t>纠正学生违纪行为，学生文明修身意识强，文明程度高，行为习惯好。</w:t>
            </w:r>
          </w:p>
          <w:p w14:paraId="167F88B1">
            <w:pPr>
              <w:spacing w:line="260" w:lineRule="exact"/>
              <w:rPr>
                <w:rFonts w:hint="default" w:eastAsia="仿宋_GB2312"/>
                <w:color w:val="auto"/>
                <w:szCs w:val="21"/>
                <w:lang w:val="en-US" w:eastAsia="zh-CN"/>
              </w:rPr>
            </w:pPr>
            <w:r>
              <w:rPr>
                <w:rFonts w:hint="eastAsia" w:eastAsia="仿宋_GB2312"/>
                <w:color w:val="auto"/>
                <w:szCs w:val="21"/>
                <w:lang w:val="en-US" w:eastAsia="zh-CN"/>
              </w:rPr>
              <w:t>4.积极对学生开展交通安全、消防安全、防诈骗等安全教育。</w:t>
            </w:r>
          </w:p>
          <w:p w14:paraId="3ED8A785">
            <w:pPr>
              <w:spacing w:line="260" w:lineRule="exact"/>
              <w:rPr>
                <w:rFonts w:eastAsia="仿宋_GB2312"/>
                <w:color w:val="auto"/>
                <w:szCs w:val="21"/>
              </w:rPr>
            </w:pPr>
            <w:r>
              <w:rPr>
                <w:rFonts w:hint="eastAsia" w:eastAsia="仿宋_GB2312"/>
                <w:color w:val="auto"/>
                <w:szCs w:val="21"/>
                <w:lang w:val="en-US" w:eastAsia="zh-CN"/>
              </w:rPr>
              <w:t>5</w:t>
            </w:r>
            <w:r>
              <w:rPr>
                <w:rFonts w:hint="eastAsia" w:eastAsia="仿宋_GB2312"/>
                <w:color w:val="auto"/>
                <w:szCs w:val="21"/>
              </w:rPr>
              <w:t>.能</w:t>
            </w:r>
            <w:r>
              <w:rPr>
                <w:rFonts w:hint="eastAsia" w:eastAsia="仿宋_GB2312"/>
                <w:color w:val="auto"/>
                <w:szCs w:val="21"/>
                <w:lang w:eastAsia="zh-CN"/>
              </w:rPr>
              <w:t>积极</w:t>
            </w:r>
            <w:r>
              <w:rPr>
                <w:rFonts w:hint="eastAsia" w:eastAsia="仿宋_GB2312"/>
                <w:color w:val="auto"/>
                <w:szCs w:val="21"/>
              </w:rPr>
              <w:t>与学生家长</w:t>
            </w:r>
            <w:r>
              <w:rPr>
                <w:rFonts w:hint="eastAsia" w:eastAsia="仿宋_GB2312"/>
                <w:color w:val="auto"/>
                <w:szCs w:val="21"/>
                <w:lang w:eastAsia="zh-CN"/>
              </w:rPr>
              <w:t>沟通联系，共同做好学生教育管理</w:t>
            </w:r>
            <w:r>
              <w:rPr>
                <w:rFonts w:hint="eastAsia" w:eastAsia="仿宋_GB2312"/>
                <w:color w:val="auto"/>
                <w:szCs w:val="21"/>
              </w:rPr>
              <w:t>。</w:t>
            </w:r>
          </w:p>
        </w:tc>
        <w:tc>
          <w:tcPr>
            <w:tcW w:w="1249" w:type="dxa"/>
            <w:vAlign w:val="center"/>
          </w:tcPr>
          <w:p w14:paraId="2D5362D3">
            <w:pPr>
              <w:spacing w:line="260" w:lineRule="exact"/>
              <w:rPr>
                <w:rFonts w:eastAsia="仿宋_GB2312"/>
                <w:color w:val="auto"/>
                <w:szCs w:val="21"/>
              </w:rPr>
            </w:pPr>
            <w:r>
              <w:rPr>
                <w:rFonts w:hint="eastAsia" w:eastAsia="仿宋_GB2312"/>
                <w:color w:val="auto"/>
                <w:szCs w:val="21"/>
                <w:lang w:val="en-US" w:eastAsia="zh-CN"/>
              </w:rPr>
              <w:t>共15</w:t>
            </w:r>
            <w:r>
              <w:rPr>
                <w:rFonts w:hint="eastAsia" w:eastAsia="仿宋_GB2312"/>
                <w:color w:val="auto"/>
                <w:szCs w:val="21"/>
              </w:rPr>
              <w:t>分，每项</w:t>
            </w:r>
            <w:r>
              <w:rPr>
                <w:rFonts w:hint="eastAsia" w:eastAsia="仿宋_GB2312"/>
                <w:color w:val="auto"/>
                <w:szCs w:val="21"/>
                <w:lang w:val="en-US" w:eastAsia="zh-CN"/>
              </w:rPr>
              <w:t>计3</w:t>
            </w:r>
            <w:r>
              <w:rPr>
                <w:rFonts w:hint="eastAsia" w:eastAsia="仿宋_GB2312"/>
                <w:color w:val="auto"/>
                <w:szCs w:val="21"/>
              </w:rPr>
              <w:t>分。</w:t>
            </w:r>
          </w:p>
        </w:tc>
        <w:tc>
          <w:tcPr>
            <w:tcW w:w="709" w:type="dxa"/>
            <w:vAlign w:val="center"/>
          </w:tcPr>
          <w:p w14:paraId="30BDDFE2">
            <w:pPr>
              <w:spacing w:line="260" w:lineRule="exact"/>
              <w:rPr>
                <w:rFonts w:eastAsia="仿宋_GB2312"/>
                <w:color w:val="auto"/>
                <w:szCs w:val="21"/>
              </w:rPr>
            </w:pPr>
          </w:p>
        </w:tc>
      </w:tr>
      <w:tr w14:paraId="7433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vAlign w:val="center"/>
          </w:tcPr>
          <w:p w14:paraId="045EE2A6">
            <w:pPr>
              <w:spacing w:line="260" w:lineRule="exact"/>
              <w:jc w:val="center"/>
              <w:rPr>
                <w:rFonts w:eastAsia="仿宋_GB2312"/>
                <w:b/>
                <w:color w:val="auto"/>
                <w:szCs w:val="21"/>
              </w:rPr>
            </w:pPr>
          </w:p>
        </w:tc>
        <w:tc>
          <w:tcPr>
            <w:tcW w:w="720" w:type="dxa"/>
            <w:vAlign w:val="center"/>
          </w:tcPr>
          <w:p w14:paraId="0EB6606C">
            <w:pPr>
              <w:spacing w:line="260" w:lineRule="exact"/>
              <w:jc w:val="center"/>
              <w:rPr>
                <w:rFonts w:eastAsia="仿宋_GB2312"/>
                <w:color w:val="auto"/>
                <w:szCs w:val="21"/>
              </w:rPr>
            </w:pPr>
            <w:r>
              <w:rPr>
                <w:rFonts w:hint="eastAsia" w:eastAsia="仿宋_GB2312"/>
                <w:color w:val="auto"/>
                <w:szCs w:val="21"/>
              </w:rPr>
              <w:t>学生</w:t>
            </w:r>
            <w:r>
              <w:rPr>
                <w:rFonts w:hint="eastAsia" w:eastAsia="仿宋_GB2312"/>
                <w:color w:val="auto"/>
                <w:szCs w:val="21"/>
                <w:lang w:eastAsia="zh-CN"/>
              </w:rPr>
              <w:t>日常</w:t>
            </w:r>
            <w:r>
              <w:rPr>
                <w:rFonts w:hint="eastAsia" w:eastAsia="仿宋_GB2312"/>
                <w:color w:val="auto"/>
                <w:szCs w:val="21"/>
              </w:rPr>
              <w:t>管理</w:t>
            </w:r>
            <w:r>
              <w:rPr>
                <w:rFonts w:hint="eastAsia" w:eastAsia="仿宋_GB2312"/>
                <w:color w:val="auto"/>
                <w:szCs w:val="21"/>
                <w:lang w:eastAsia="zh-CN"/>
              </w:rPr>
              <w:t>其他方面</w:t>
            </w:r>
          </w:p>
        </w:tc>
        <w:tc>
          <w:tcPr>
            <w:tcW w:w="5816" w:type="dxa"/>
            <w:vAlign w:val="center"/>
          </w:tcPr>
          <w:p w14:paraId="7E0D1C48">
            <w:pPr>
              <w:spacing w:line="260" w:lineRule="exact"/>
              <w:rPr>
                <w:rFonts w:eastAsia="仿宋_GB2312"/>
                <w:color w:val="auto"/>
                <w:szCs w:val="21"/>
              </w:rPr>
            </w:pPr>
            <w:r>
              <w:rPr>
                <w:rFonts w:hint="eastAsia" w:eastAsia="仿宋_GB2312"/>
                <w:color w:val="auto"/>
                <w:szCs w:val="21"/>
              </w:rPr>
              <w:t>1.能够做好学生干部的选拔、使用和培养。</w:t>
            </w:r>
          </w:p>
          <w:p w14:paraId="4320F69E">
            <w:pPr>
              <w:spacing w:line="260" w:lineRule="exact"/>
              <w:rPr>
                <w:rFonts w:eastAsia="仿宋_GB2312"/>
                <w:color w:val="auto"/>
                <w:szCs w:val="21"/>
              </w:rPr>
            </w:pPr>
            <w:r>
              <w:rPr>
                <w:rFonts w:hint="eastAsia" w:eastAsia="仿宋_GB2312"/>
                <w:color w:val="auto"/>
                <w:szCs w:val="21"/>
              </w:rPr>
              <w:t>2.能够与辅导员一道做好学生综合测评、奖学金评定、助学贷款申请、困难补助发放、勤工助学等工作。</w:t>
            </w:r>
          </w:p>
          <w:p w14:paraId="4AE19E60">
            <w:pPr>
              <w:spacing w:line="260" w:lineRule="exact"/>
              <w:rPr>
                <w:rFonts w:eastAsia="仿宋_GB2312"/>
                <w:color w:val="auto"/>
                <w:szCs w:val="21"/>
              </w:rPr>
            </w:pPr>
            <w:r>
              <w:rPr>
                <w:rFonts w:hint="eastAsia" w:eastAsia="仿宋_GB2312"/>
                <w:color w:val="auto"/>
                <w:szCs w:val="21"/>
              </w:rPr>
              <w:t>3.能够经常深入班级，及时发现、处理和化解矛盾，报告发生</w:t>
            </w:r>
            <w:r>
              <w:rPr>
                <w:rFonts w:hint="eastAsia" w:eastAsia="仿宋_GB2312"/>
                <w:color w:val="auto"/>
                <w:szCs w:val="21"/>
                <w:lang w:eastAsia="zh-CN"/>
              </w:rPr>
              <w:t>重大</w:t>
            </w:r>
            <w:r>
              <w:rPr>
                <w:rFonts w:hint="eastAsia" w:eastAsia="仿宋_GB2312"/>
                <w:color w:val="auto"/>
                <w:szCs w:val="21"/>
              </w:rPr>
              <w:t>事件，协助调查处理，无重大责任事故。</w:t>
            </w:r>
          </w:p>
          <w:p w14:paraId="748D0B85">
            <w:pPr>
              <w:spacing w:line="260" w:lineRule="exact"/>
              <w:rPr>
                <w:rFonts w:eastAsia="仿宋_GB2312"/>
                <w:color w:val="auto"/>
                <w:szCs w:val="21"/>
              </w:rPr>
            </w:pPr>
            <w:r>
              <w:rPr>
                <w:rFonts w:hint="eastAsia" w:eastAsia="仿宋_GB2312"/>
                <w:color w:val="auto"/>
                <w:szCs w:val="21"/>
              </w:rPr>
              <w:t>4.能够深入宿舍，妥善解决学生反映的各种问题，宿舍社区精神文明创建活动好。</w:t>
            </w:r>
          </w:p>
          <w:p w14:paraId="608AFEBD">
            <w:pPr>
              <w:spacing w:line="260" w:lineRule="exact"/>
              <w:rPr>
                <w:rFonts w:eastAsia="仿宋_GB2312"/>
                <w:color w:val="auto"/>
                <w:szCs w:val="21"/>
              </w:rPr>
            </w:pPr>
            <w:r>
              <w:rPr>
                <w:rFonts w:hint="eastAsia" w:eastAsia="仿宋_GB2312"/>
                <w:color w:val="auto"/>
                <w:szCs w:val="21"/>
              </w:rPr>
              <w:t>5.完成学校和学院所交办的其他</w:t>
            </w:r>
            <w:r>
              <w:rPr>
                <w:rFonts w:hint="eastAsia" w:eastAsia="仿宋_GB2312"/>
                <w:color w:val="auto"/>
                <w:szCs w:val="21"/>
                <w:lang w:eastAsia="zh-CN"/>
              </w:rPr>
              <w:t>有关</w:t>
            </w:r>
            <w:r>
              <w:rPr>
                <w:rFonts w:hint="eastAsia" w:eastAsia="仿宋_GB2312"/>
                <w:color w:val="auto"/>
                <w:szCs w:val="21"/>
              </w:rPr>
              <w:t>工作。</w:t>
            </w:r>
          </w:p>
        </w:tc>
        <w:tc>
          <w:tcPr>
            <w:tcW w:w="1249" w:type="dxa"/>
            <w:vAlign w:val="center"/>
          </w:tcPr>
          <w:p w14:paraId="095CDDAC">
            <w:pPr>
              <w:spacing w:line="260" w:lineRule="exact"/>
              <w:rPr>
                <w:rFonts w:eastAsia="仿宋_GB2312"/>
                <w:color w:val="auto"/>
                <w:szCs w:val="21"/>
              </w:rPr>
            </w:pPr>
            <w:r>
              <w:rPr>
                <w:rFonts w:hint="eastAsia" w:eastAsia="仿宋_GB2312"/>
                <w:color w:val="auto"/>
                <w:szCs w:val="21"/>
                <w:lang w:val="en-US" w:eastAsia="zh-CN"/>
              </w:rPr>
              <w:t>共15</w:t>
            </w:r>
            <w:r>
              <w:rPr>
                <w:rFonts w:hint="eastAsia" w:eastAsia="仿宋_GB2312"/>
                <w:color w:val="auto"/>
                <w:szCs w:val="21"/>
              </w:rPr>
              <w:t>分，每项</w:t>
            </w:r>
            <w:r>
              <w:rPr>
                <w:rFonts w:hint="eastAsia" w:eastAsia="仿宋_GB2312"/>
                <w:color w:val="auto"/>
                <w:szCs w:val="21"/>
                <w:lang w:val="en-US" w:eastAsia="zh-CN"/>
              </w:rPr>
              <w:t>计3</w:t>
            </w:r>
            <w:r>
              <w:rPr>
                <w:rFonts w:hint="eastAsia" w:eastAsia="仿宋_GB2312"/>
                <w:color w:val="auto"/>
                <w:szCs w:val="21"/>
              </w:rPr>
              <w:t>分。</w:t>
            </w:r>
          </w:p>
        </w:tc>
        <w:tc>
          <w:tcPr>
            <w:tcW w:w="709" w:type="dxa"/>
            <w:vAlign w:val="center"/>
          </w:tcPr>
          <w:p w14:paraId="3D075FAE">
            <w:pPr>
              <w:spacing w:line="260" w:lineRule="exact"/>
              <w:rPr>
                <w:rFonts w:eastAsia="仿宋_GB2312"/>
                <w:color w:val="auto"/>
                <w:szCs w:val="21"/>
              </w:rPr>
            </w:pPr>
          </w:p>
        </w:tc>
      </w:tr>
      <w:tr w14:paraId="01D0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vAlign w:val="center"/>
          </w:tcPr>
          <w:p w14:paraId="1A769296">
            <w:pPr>
              <w:spacing w:line="260" w:lineRule="exact"/>
              <w:jc w:val="center"/>
              <w:rPr>
                <w:rFonts w:eastAsia="仿宋_GB2312"/>
                <w:b/>
                <w:color w:val="auto"/>
                <w:szCs w:val="21"/>
              </w:rPr>
            </w:pPr>
            <w:r>
              <w:rPr>
                <w:rFonts w:hint="eastAsia" w:eastAsia="仿宋_GB2312"/>
                <w:b/>
                <w:color w:val="auto"/>
                <w:szCs w:val="21"/>
              </w:rPr>
              <w:t>考勤</w:t>
            </w:r>
          </w:p>
        </w:tc>
        <w:tc>
          <w:tcPr>
            <w:tcW w:w="6536" w:type="dxa"/>
            <w:gridSpan w:val="2"/>
            <w:vAlign w:val="center"/>
          </w:tcPr>
          <w:p w14:paraId="7738648F">
            <w:pPr>
              <w:spacing w:line="260" w:lineRule="exact"/>
              <w:rPr>
                <w:rFonts w:eastAsia="仿宋_GB2312"/>
                <w:color w:val="auto"/>
                <w:szCs w:val="21"/>
              </w:rPr>
            </w:pPr>
            <w:r>
              <w:rPr>
                <w:rFonts w:hint="eastAsia" w:eastAsia="仿宋_GB2312"/>
                <w:color w:val="auto"/>
                <w:szCs w:val="21"/>
              </w:rPr>
              <w:t>1.按时参加校院组织的培训、政治学习和工作例会等。</w:t>
            </w:r>
          </w:p>
          <w:p w14:paraId="0751D365">
            <w:pPr>
              <w:spacing w:line="260" w:lineRule="exact"/>
              <w:rPr>
                <w:rFonts w:eastAsia="仿宋_GB2312"/>
                <w:color w:val="auto"/>
                <w:szCs w:val="21"/>
              </w:rPr>
            </w:pPr>
            <w:r>
              <w:rPr>
                <w:rFonts w:hint="eastAsia" w:eastAsia="仿宋_GB2312"/>
                <w:color w:val="auto"/>
                <w:szCs w:val="21"/>
              </w:rPr>
              <w:t>2.按时参加班主任会议等。</w:t>
            </w:r>
          </w:p>
        </w:tc>
        <w:tc>
          <w:tcPr>
            <w:tcW w:w="1249" w:type="dxa"/>
            <w:vAlign w:val="center"/>
          </w:tcPr>
          <w:p w14:paraId="409FFA80">
            <w:pPr>
              <w:spacing w:line="260" w:lineRule="exact"/>
              <w:rPr>
                <w:rFonts w:eastAsia="仿宋_GB2312"/>
                <w:color w:val="auto"/>
                <w:szCs w:val="21"/>
              </w:rPr>
            </w:pPr>
            <w:r>
              <w:rPr>
                <w:rFonts w:hint="eastAsia" w:eastAsia="仿宋_GB2312"/>
                <w:color w:val="auto"/>
                <w:szCs w:val="21"/>
                <w:lang w:val="en-US" w:eastAsia="zh-CN"/>
              </w:rPr>
              <w:t>共1</w:t>
            </w:r>
            <w:r>
              <w:rPr>
                <w:rFonts w:hint="eastAsia" w:eastAsia="仿宋_GB2312"/>
                <w:color w:val="auto"/>
                <w:szCs w:val="21"/>
              </w:rPr>
              <w:t>0分，每项</w:t>
            </w:r>
            <w:r>
              <w:rPr>
                <w:rFonts w:hint="eastAsia" w:eastAsia="仿宋_GB2312"/>
                <w:color w:val="auto"/>
                <w:szCs w:val="21"/>
                <w:lang w:val="en-US" w:eastAsia="zh-CN"/>
              </w:rPr>
              <w:t>计5</w:t>
            </w:r>
            <w:r>
              <w:rPr>
                <w:rFonts w:hint="eastAsia" w:eastAsia="仿宋_GB2312"/>
                <w:color w:val="auto"/>
                <w:szCs w:val="21"/>
              </w:rPr>
              <w:t>分</w:t>
            </w:r>
            <w:r>
              <w:rPr>
                <w:rFonts w:hint="eastAsia" w:eastAsia="仿宋_GB2312"/>
                <w:color w:val="auto"/>
                <w:szCs w:val="21"/>
                <w:lang w:eastAsia="zh-CN"/>
              </w:rPr>
              <w:t>，</w:t>
            </w:r>
            <w:r>
              <w:rPr>
                <w:rFonts w:hint="eastAsia" w:eastAsia="仿宋_GB2312"/>
                <w:color w:val="auto"/>
                <w:szCs w:val="21"/>
                <w:lang w:val="en-US" w:eastAsia="zh-CN"/>
              </w:rPr>
              <w:t>缺席1次扣1分</w:t>
            </w:r>
            <w:r>
              <w:rPr>
                <w:rFonts w:hint="eastAsia" w:eastAsia="仿宋_GB2312"/>
                <w:color w:val="auto"/>
                <w:szCs w:val="21"/>
              </w:rPr>
              <w:t>。</w:t>
            </w:r>
          </w:p>
        </w:tc>
        <w:tc>
          <w:tcPr>
            <w:tcW w:w="709" w:type="dxa"/>
            <w:vAlign w:val="center"/>
          </w:tcPr>
          <w:p w14:paraId="2606EAC3">
            <w:pPr>
              <w:spacing w:line="260" w:lineRule="exact"/>
              <w:rPr>
                <w:rFonts w:eastAsia="仿宋_GB2312"/>
                <w:color w:val="auto"/>
                <w:szCs w:val="21"/>
              </w:rPr>
            </w:pPr>
          </w:p>
        </w:tc>
      </w:tr>
      <w:tr w14:paraId="3954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796" w:type="dxa"/>
            <w:gridSpan w:val="3"/>
            <w:shd w:val="clear" w:color="auto" w:fill="auto"/>
            <w:vAlign w:val="center"/>
          </w:tcPr>
          <w:p w14:paraId="6CDACF17">
            <w:pPr>
              <w:spacing w:line="260" w:lineRule="exact"/>
              <w:jc w:val="center"/>
              <w:rPr>
                <w:rFonts w:eastAsia="仿宋_GB2312"/>
                <w:b/>
                <w:color w:val="auto"/>
                <w:szCs w:val="21"/>
              </w:rPr>
            </w:pPr>
            <w:r>
              <w:rPr>
                <w:rFonts w:hint="eastAsia" w:eastAsia="仿宋_GB2312"/>
                <w:b/>
                <w:color w:val="auto"/>
                <w:szCs w:val="21"/>
              </w:rPr>
              <w:t>总分</w:t>
            </w:r>
          </w:p>
        </w:tc>
        <w:tc>
          <w:tcPr>
            <w:tcW w:w="1958" w:type="dxa"/>
            <w:gridSpan w:val="2"/>
            <w:vAlign w:val="center"/>
          </w:tcPr>
          <w:p w14:paraId="5FA611E4">
            <w:pPr>
              <w:spacing w:line="260" w:lineRule="exact"/>
              <w:rPr>
                <w:rFonts w:eastAsia="仿宋_GB2312"/>
                <w:color w:val="auto"/>
                <w:szCs w:val="21"/>
              </w:rPr>
            </w:pPr>
          </w:p>
        </w:tc>
      </w:tr>
    </w:tbl>
    <w:p w14:paraId="36FAC7EF"/>
    <w:p w14:paraId="418E8341"/>
    <w:tbl>
      <w:tblPr>
        <w:tblStyle w:val="3"/>
        <w:tblW w:w="9763"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8495"/>
      </w:tblGrid>
      <w:tr w14:paraId="654C7DDF">
        <w:tblPrEx>
          <w:tblCellMar>
            <w:top w:w="0" w:type="dxa"/>
            <w:left w:w="108" w:type="dxa"/>
            <w:bottom w:w="0" w:type="dxa"/>
            <w:right w:w="108" w:type="dxa"/>
          </w:tblCellMar>
        </w:tblPrEx>
        <w:trPr>
          <w:trHeight w:val="13924" w:hRule="atLeast"/>
        </w:trPr>
        <w:tc>
          <w:tcPr>
            <w:tcW w:w="1268" w:type="dxa"/>
          </w:tcPr>
          <w:p w14:paraId="0E7AC9C2">
            <w:pPr>
              <w:jc w:val="both"/>
              <w:rPr>
                <w:rFonts w:hint="eastAsia" w:eastAsia="仿宋_GB2312"/>
                <w:b/>
                <w:color w:val="auto"/>
                <w:szCs w:val="21"/>
                <w:lang w:eastAsia="zh-CN"/>
              </w:rPr>
            </w:pPr>
          </w:p>
          <w:p w14:paraId="3471FB4F">
            <w:pPr>
              <w:jc w:val="both"/>
              <w:rPr>
                <w:rFonts w:hint="eastAsia" w:eastAsia="仿宋_GB2312"/>
                <w:b/>
                <w:color w:val="auto"/>
                <w:szCs w:val="21"/>
                <w:lang w:eastAsia="zh-CN"/>
              </w:rPr>
            </w:pPr>
          </w:p>
          <w:p w14:paraId="2F7915B8">
            <w:pPr>
              <w:jc w:val="both"/>
              <w:rPr>
                <w:rFonts w:hint="eastAsia" w:eastAsia="仿宋_GB2312"/>
                <w:b/>
                <w:color w:val="auto"/>
                <w:szCs w:val="21"/>
                <w:lang w:eastAsia="zh-CN"/>
              </w:rPr>
            </w:pPr>
          </w:p>
          <w:p w14:paraId="602AE446">
            <w:pPr>
              <w:jc w:val="both"/>
              <w:rPr>
                <w:rFonts w:hint="eastAsia" w:eastAsia="仿宋_GB2312"/>
                <w:b/>
                <w:color w:val="auto"/>
                <w:szCs w:val="21"/>
                <w:lang w:eastAsia="zh-CN"/>
              </w:rPr>
            </w:pPr>
          </w:p>
          <w:p w14:paraId="039E8AAB">
            <w:pPr>
              <w:jc w:val="both"/>
              <w:rPr>
                <w:rFonts w:hint="eastAsia" w:eastAsia="仿宋_GB2312"/>
                <w:b/>
                <w:color w:val="auto"/>
                <w:szCs w:val="21"/>
                <w:lang w:eastAsia="zh-CN"/>
              </w:rPr>
            </w:pPr>
          </w:p>
          <w:p w14:paraId="23985A92">
            <w:pPr>
              <w:jc w:val="both"/>
              <w:rPr>
                <w:rFonts w:hint="eastAsia" w:eastAsia="仿宋_GB2312"/>
                <w:b/>
                <w:color w:val="auto"/>
                <w:szCs w:val="21"/>
                <w:lang w:eastAsia="zh-CN"/>
              </w:rPr>
            </w:pPr>
          </w:p>
          <w:p w14:paraId="6E17FC83">
            <w:pPr>
              <w:jc w:val="both"/>
              <w:rPr>
                <w:rFonts w:hint="eastAsia" w:eastAsia="仿宋_GB2312"/>
                <w:b/>
                <w:color w:val="auto"/>
                <w:szCs w:val="21"/>
                <w:lang w:eastAsia="zh-CN"/>
              </w:rPr>
            </w:pPr>
          </w:p>
          <w:p w14:paraId="2FCB278B">
            <w:pPr>
              <w:jc w:val="both"/>
              <w:rPr>
                <w:rFonts w:hint="eastAsia" w:eastAsia="仿宋_GB2312"/>
                <w:b/>
                <w:color w:val="auto"/>
                <w:szCs w:val="21"/>
                <w:lang w:eastAsia="zh-CN"/>
              </w:rPr>
            </w:pPr>
          </w:p>
          <w:p w14:paraId="6328F843">
            <w:pPr>
              <w:jc w:val="both"/>
              <w:rPr>
                <w:rFonts w:hint="eastAsia" w:eastAsia="仿宋_GB2312"/>
                <w:b/>
                <w:color w:val="auto"/>
                <w:szCs w:val="21"/>
                <w:lang w:eastAsia="zh-CN"/>
              </w:rPr>
            </w:pPr>
          </w:p>
          <w:p w14:paraId="310A2952">
            <w:pPr>
              <w:jc w:val="both"/>
              <w:rPr>
                <w:rFonts w:hint="eastAsia" w:eastAsia="仿宋_GB2312"/>
                <w:b/>
                <w:color w:val="auto"/>
                <w:szCs w:val="21"/>
                <w:lang w:eastAsia="zh-CN"/>
              </w:rPr>
            </w:pPr>
          </w:p>
          <w:p w14:paraId="4C156EE1">
            <w:pPr>
              <w:jc w:val="center"/>
              <w:rPr>
                <w:rFonts w:hint="eastAsia" w:eastAsia="仿宋_GB2312"/>
                <w:b/>
                <w:color w:val="auto"/>
                <w:szCs w:val="21"/>
                <w:lang w:eastAsia="zh-CN"/>
              </w:rPr>
            </w:pPr>
            <w:r>
              <w:rPr>
                <w:rFonts w:hint="eastAsia" w:eastAsia="仿宋_GB2312"/>
                <w:b/>
                <w:color w:val="auto"/>
                <w:szCs w:val="21"/>
                <w:lang w:eastAsia="zh-CN"/>
              </w:rPr>
              <w:t>工作总结</w:t>
            </w:r>
          </w:p>
          <w:p w14:paraId="2726C2AC">
            <w:pPr>
              <w:jc w:val="both"/>
              <w:rPr>
                <w:rFonts w:hint="eastAsia" w:eastAsia="仿宋_GB2312"/>
                <w:vertAlign w:val="baseline"/>
                <w:lang w:eastAsia="zh-CN"/>
              </w:rPr>
            </w:pPr>
            <w:r>
              <w:rPr>
                <w:rFonts w:hint="eastAsia" w:eastAsia="仿宋_GB2312"/>
                <w:b/>
                <w:color w:val="auto"/>
                <w:szCs w:val="21"/>
                <w:lang w:eastAsia="zh-CN"/>
              </w:rPr>
              <w:t>（围绕班级思想教育和引导、班级学风建设、班级班团建设、学生帮扶工作、学生学业规划、班级法制安全教育等方面作年度总结，不超过</w:t>
            </w:r>
            <w:r>
              <w:rPr>
                <w:rFonts w:hint="eastAsia" w:eastAsia="仿宋_GB2312"/>
                <w:b/>
                <w:color w:val="auto"/>
                <w:szCs w:val="21"/>
                <w:lang w:val="en-US" w:eastAsia="zh-CN"/>
              </w:rPr>
              <w:t>800字</w:t>
            </w:r>
            <w:r>
              <w:rPr>
                <w:rFonts w:hint="eastAsia" w:eastAsia="仿宋_GB2312"/>
                <w:b/>
                <w:color w:val="auto"/>
                <w:szCs w:val="21"/>
                <w:lang w:eastAsia="zh-CN"/>
              </w:rPr>
              <w:t>）</w:t>
            </w:r>
          </w:p>
        </w:tc>
        <w:tc>
          <w:tcPr>
            <w:tcW w:w="8495" w:type="dxa"/>
          </w:tcPr>
          <w:p w14:paraId="7DAA6CE9">
            <w:pPr>
              <w:rPr>
                <w:vertAlign w:val="baseline"/>
              </w:rPr>
            </w:pPr>
          </w:p>
        </w:tc>
      </w:tr>
    </w:tbl>
    <w:p w14:paraId="5CA21255"/>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lhODQ0YTU1ZjI5OWI3NjlmOGExZDA3MDFlMTYifQ=="/>
  </w:docVars>
  <w:rsids>
    <w:rsidRoot w:val="05D8085C"/>
    <w:rsid w:val="05D8085C"/>
    <w:rsid w:val="07CD72E8"/>
    <w:rsid w:val="13B20C75"/>
    <w:rsid w:val="19A73282"/>
    <w:rsid w:val="22E85CC5"/>
    <w:rsid w:val="264D027C"/>
    <w:rsid w:val="32F05FBF"/>
    <w:rsid w:val="41711691"/>
    <w:rsid w:val="43C071D6"/>
    <w:rsid w:val="539C413E"/>
    <w:rsid w:val="57B300A5"/>
    <w:rsid w:val="5CC00451"/>
    <w:rsid w:val="5D0E597D"/>
    <w:rsid w:val="5DA9083A"/>
    <w:rsid w:val="655B3FBF"/>
    <w:rsid w:val="73876EFF"/>
    <w:rsid w:val="75EE5822"/>
    <w:rsid w:val="774D6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1204</Words>
  <Characters>1247</Characters>
  <Lines>0</Lines>
  <Paragraphs>0</Paragraphs>
  <TotalTime>14</TotalTime>
  <ScaleCrop>false</ScaleCrop>
  <LinksUpToDate>false</LinksUpToDate>
  <CharactersWithSpaces>1278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2016-11-28T10:33:00Z</dcterms:created>
  <dc:creator>s</dc:creator>
  <cp:lastModifiedBy>超级无敌大美女</cp:lastModifiedBy>
  <cp:lastPrinted>2021-10-11T04:03:00Z</cp:lastPrinted>
  <dcterms:modified xsi:type="dcterms:W3CDTF">2025-10-10T03:38:50Z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E97E66A68C324D92A0BE79EABC420720_13</vt:lpwstr>
  </property>
  <property fmtid="{D5CDD505-2E9C-101B-9397-08002B2CF9AE}" pid="4" name="KSOTemplateDocerSaveRecord">
    <vt:lpwstr>eyJoZGlkIjoiZDczZDlhODQ0YTU1ZjI5OWI3NjlmOGExZDA3MDFlMTYifQ==</vt:lpwstr>
  </property>
</Properties>
</file>